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D7" w:rsidRDefault="00DD3C7E">
      <w:r>
        <w:t>Hello,</w:t>
      </w:r>
    </w:p>
    <w:p w:rsidR="00DD3C7E" w:rsidRDefault="00DD3C7E" w:rsidP="00DD3C7E">
      <w:r>
        <w:t xml:space="preserve">Could you please help me to change the non-linear solid mechanics equation using the user-defined section. I checked other models in the non-linear node (e.g. </w:t>
      </w:r>
      <w:proofErr w:type="spellStart"/>
      <w:r>
        <w:t>Ramberg</w:t>
      </w:r>
      <w:proofErr w:type="spellEnd"/>
      <w:r>
        <w:t xml:space="preserve">-Osgood, Power law, </w:t>
      </w:r>
      <w:proofErr w:type="spellStart"/>
      <w:r>
        <w:t>uni</w:t>
      </w:r>
      <w:proofErr w:type="spellEnd"/>
      <w:r>
        <w:t xml:space="preserve">-axial data), but I found them not applicable. 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  <w:gridCol w:w="696"/>
      </w:tblGrid>
      <w:tr w:rsidR="00DD3C7E" w:rsidTr="008B1202">
        <w:tc>
          <w:tcPr>
            <w:tcW w:w="8474" w:type="dxa"/>
          </w:tcPr>
          <w:p w:rsidR="00DD3C7E" w:rsidRDefault="008B1202" w:rsidP="00DD3C7E">
            <w:pPr>
              <w:pStyle w:val="ListParagraph"/>
              <w:ind w:left="0"/>
            </w:pPr>
            <m:oMathPara>
              <m:oMath>
                <m:bar>
                  <m:bar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color w:val="auto"/>
                      </w:rPr>
                      <m:t>σ</m:t>
                    </m:r>
                  </m:e>
                </m:bar>
                <m:r>
                  <w:rPr>
                    <w:rFonts w:ascii="Cambria Math" w:hAnsi="Cambria Math"/>
                    <w:color w:val="auto"/>
                  </w:rPr>
                  <m:t>=G</m:t>
                </m:r>
                <m:bar>
                  <m:bar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bar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color w:val="auto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auto"/>
                          </w:rPr>
                          <m:t>ε</m:t>
                        </m:r>
                      </m:e>
                    </m:acc>
                  </m:e>
                </m:bar>
                <m:r>
                  <w:rPr>
                    <w:rFonts w:ascii="Cambria Math" w:hAnsi="Cambria Math"/>
                    <w:color w:val="auto"/>
                  </w:rPr>
                  <m:t>+K tr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dPr>
                  <m:e>
                    <m:bar>
                      <m:barPr>
                        <m:ctrlPr>
                          <w:rPr>
                            <w:rFonts w:ascii="Cambria Math" w:hAnsi="Cambria Math"/>
                            <w:i/>
                            <w:color w:val="auto"/>
                          </w:rPr>
                        </m:ctrlPr>
                      </m:bar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ε</m:t>
                            </m:r>
                          </m:e>
                        </m:acc>
                      </m:e>
                    </m:bar>
                  </m:e>
                </m:d>
                <m:r>
                  <w:rPr>
                    <w:rFonts w:ascii="Cambria Math" w:hAnsi="Cambria Math"/>
                    <w:color w:val="auto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G tr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dPr>
                  <m:e>
                    <m:bar>
                      <m:barPr>
                        <m:ctrlPr>
                          <w:rPr>
                            <w:rFonts w:ascii="Cambria Math" w:hAnsi="Cambria Math"/>
                            <w:i/>
                            <w:color w:val="auto"/>
                          </w:rPr>
                        </m:ctrlPr>
                      </m:bar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ε</m:t>
                            </m:r>
                          </m:e>
                        </m:acc>
                      </m:e>
                    </m:bar>
                  </m:e>
                </m:d>
                <m:r>
                  <w:rPr>
                    <w:rFonts w:ascii="Cambria Math" w:hAnsi="Cambria Math"/>
                    <w:color w:val="auto"/>
                  </w:rPr>
                  <m:t>i+Pli</m:t>
                </m:r>
              </m:oMath>
            </m:oMathPara>
          </w:p>
        </w:tc>
        <w:tc>
          <w:tcPr>
            <w:tcW w:w="696" w:type="dxa"/>
          </w:tcPr>
          <w:p w:rsidR="00DD3C7E" w:rsidRDefault="00534261" w:rsidP="00D42273">
            <w:pPr>
              <w:pStyle w:val="ListParagraph"/>
              <w:ind w:left="0"/>
            </w:pPr>
            <w:r>
              <w:t>1</w:t>
            </w:r>
          </w:p>
        </w:tc>
      </w:tr>
      <w:bookmarkStart w:id="0" w:name="_GoBack"/>
      <w:tr w:rsidR="00DD3C7E" w:rsidTr="008B1202">
        <w:tc>
          <w:tcPr>
            <w:tcW w:w="8474" w:type="dxa"/>
          </w:tcPr>
          <w:p w:rsidR="00DD3C7E" w:rsidRDefault="008B1202" w:rsidP="00534261">
            <w:pPr>
              <w:pStyle w:val="ListParagraph"/>
              <w:ind w:left="0"/>
              <w:rPr>
                <w:rFonts w:eastAsia="Malgun Gothic" w:cs="Arial"/>
              </w:rPr>
            </w:pPr>
            <m:oMath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ε</m:t>
                      </m:r>
                    </m:e>
                  </m:acc>
                </m:e>
              </m:bar>
            </m:oMath>
            <w:r w:rsidR="00DD3C7E">
              <w:rPr>
                <w:rFonts w:eastAsia="Malgun Gothic" w:cs="Arial"/>
              </w:rPr>
              <w:t xml:space="preserve"> </w:t>
            </w:r>
            <w:proofErr w:type="gramStart"/>
            <w:r w:rsidR="00DD3C7E">
              <w:rPr>
                <w:rFonts w:eastAsia="Malgun Gothic" w:cs="Arial"/>
              </w:rPr>
              <w:t>is</w:t>
            </w:r>
            <w:proofErr w:type="gramEnd"/>
            <w:r w:rsidR="00DD3C7E">
              <w:rPr>
                <w:rFonts w:eastAsia="Malgun Gothic" w:cs="Arial"/>
              </w:rPr>
              <w:t xml:space="preserve"> the strain rate tensor,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 w:rsidR="00DD3C7E">
              <w:rPr>
                <w:rFonts w:eastAsia="Malgun Gothic" w:cs="Arial"/>
              </w:rPr>
              <w:t xml:space="preserve"> is the identity tensor, </w:t>
            </w:r>
            <m:oMath>
              <m:r>
                <w:rPr>
                  <w:rFonts w:ascii="Cambria Math" w:hAnsi="Cambria Math"/>
                  <w:color w:val="auto"/>
                </w:rPr>
                <m:t>Pl</m:t>
              </m:r>
            </m:oMath>
            <w:r w:rsidR="00DD3C7E">
              <w:rPr>
                <w:rFonts w:eastAsia="Malgun Gothic" w:cs="Arial"/>
              </w:rPr>
              <w:t xml:space="preserve"> is the sintering stress, </w:t>
            </w:r>
            <m:oMath>
              <m:r>
                <w:rPr>
                  <w:rFonts w:ascii="Cambria Math" w:hAnsi="Cambria Math"/>
                </w:rPr>
                <m:t>ψ</m:t>
              </m:r>
            </m:oMath>
            <w:r w:rsidR="00DD3C7E">
              <w:rPr>
                <w:rFonts w:eastAsia="Malgun Gothic" w:cs="Arial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φ</m:t>
              </m:r>
            </m:oMath>
            <w:r w:rsidR="00534261">
              <w:rPr>
                <w:rFonts w:eastAsia="Malgun Gothic" w:cs="Arial"/>
              </w:rPr>
              <w:t xml:space="preserve"> are the bulk and shear moduli.</w:t>
            </w:r>
            <w:bookmarkEnd w:id="0"/>
          </w:p>
        </w:tc>
        <w:tc>
          <w:tcPr>
            <w:tcW w:w="696" w:type="dxa"/>
          </w:tcPr>
          <w:p w:rsidR="00DD3C7E" w:rsidRDefault="00DD3C7E" w:rsidP="00D42273">
            <w:pPr>
              <w:pStyle w:val="ListParagraph"/>
              <w:ind w:left="0"/>
            </w:pPr>
          </w:p>
        </w:tc>
      </w:tr>
    </w:tbl>
    <w:p w:rsidR="00DD3C7E" w:rsidRDefault="00DD3C7E" w:rsidP="00DD3C7E"/>
    <w:sectPr w:rsidR="00DD3C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7E"/>
    <w:rsid w:val="002C60D3"/>
    <w:rsid w:val="00364B07"/>
    <w:rsid w:val="00534261"/>
    <w:rsid w:val="008053D0"/>
    <w:rsid w:val="008B1202"/>
    <w:rsid w:val="00D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90F13-2646-4BE6-964D-F3733FB9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0D3"/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B07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B07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D3C7E"/>
    <w:pPr>
      <w:ind w:left="720"/>
      <w:contextualSpacing/>
    </w:pPr>
  </w:style>
  <w:style w:type="table" w:styleId="TableGrid">
    <w:name w:val="Table Grid"/>
    <w:basedOn w:val="TableNormal"/>
    <w:uiPriority w:val="39"/>
    <w:rsid w:val="00DD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Qusai Mistarihi</dc:creator>
  <cp:keywords/>
  <dc:description/>
  <cp:lastModifiedBy>Faris Sweidan</cp:lastModifiedBy>
  <cp:revision>2</cp:revision>
  <dcterms:created xsi:type="dcterms:W3CDTF">2018-07-25T06:20:00Z</dcterms:created>
  <dcterms:modified xsi:type="dcterms:W3CDTF">2018-07-25T06:20:00Z</dcterms:modified>
</cp:coreProperties>
</file>